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300" w:afterAutospacing="0" w:line="27" w:lineRule="atLeast"/>
        <w:ind w:left="0" w:firstLine="0"/>
        <w:jc w:val="center"/>
        <w:rPr>
          <w:rFonts w:ascii="Segoe UI" w:hAnsi="Segoe UI" w:eastAsia="Segoe UI" w:cs="Segoe UI"/>
          <w:b/>
          <w:bCs/>
          <w:i w:val="0"/>
          <w:iCs w:val="0"/>
          <w:caps w:val="0"/>
          <w:color w:val="333333"/>
          <w:spacing w:val="0"/>
          <w:sz w:val="36"/>
          <w:szCs w:val="36"/>
        </w:rPr>
      </w:pPr>
      <w:bookmarkStart w:id="0" w:name="_GoBack"/>
      <w:r>
        <w:rPr>
          <w:rFonts w:hint="default" w:ascii="Segoe UI" w:hAnsi="Segoe UI" w:eastAsia="Segoe UI" w:cs="Segoe UI"/>
          <w:b/>
          <w:bCs/>
          <w:i w:val="0"/>
          <w:iCs w:val="0"/>
          <w:caps w:val="0"/>
          <w:color w:val="333333"/>
          <w:spacing w:val="0"/>
          <w:sz w:val="36"/>
          <w:szCs w:val="36"/>
          <w:shd w:val="clear" w:fill="FFFFFF"/>
        </w:rPr>
        <w:t>关于发布《上海证券交易所港股通交易风险揭示书必备条款（2024年修订）》的通知</w:t>
      </w:r>
    </w:p>
    <w:bookmarkEnd w:id="0"/>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after="300" w:afterAutospacing="0"/>
        <w:ind w:left="0" w:firstLine="0"/>
        <w:jc w:val="left"/>
        <w:rPr>
          <w:rFonts w:hint="default" w:ascii="Segoe UI" w:hAnsi="Segoe UI" w:eastAsia="Segoe UI" w:cs="Segoe UI"/>
          <w:i w:val="0"/>
          <w:iCs w:val="0"/>
          <w:caps w:val="0"/>
          <w:color w:val="333333"/>
          <w:spacing w:val="0"/>
          <w:sz w:val="24"/>
          <w:szCs w:val="24"/>
        </w:rPr>
      </w:pPr>
      <w:r>
        <w:rPr>
          <w:rFonts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fldChar w:fldCharType="begin"/>
      </w:r>
      <w:r>
        <w:rPr>
          <w:rFonts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instrText xml:space="preserve"> HYPERLINK "https://www.sse.com.cn/lawandrules/sselawsrules/global/hkexsc/c/c_20240909_10761377.shtml" \l "#" </w:instrText>
      </w:r>
      <w:r>
        <w:rPr>
          <w:rFonts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fldChar w:fldCharType="separate"/>
      </w:r>
      <w:r>
        <w:rPr>
          <w:rFonts w:hint="default"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fldChar w:fldCharType="end"/>
      </w:r>
      <w:r>
        <w:rPr>
          <w:rFonts w:hint="default"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fldChar w:fldCharType="begin"/>
      </w:r>
      <w:r>
        <w:rPr>
          <w:rFonts w:hint="default"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instrText xml:space="preserve"> HYPERLINK "https://www.sse.com.cn/lawandrules/sselawsrules/global/hkexsc/c/c_20240909_10761377.shtml" \l "#" </w:instrText>
      </w:r>
      <w:r>
        <w:rPr>
          <w:rFonts w:hint="default"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fldChar w:fldCharType="separate"/>
      </w:r>
      <w:r>
        <w:rPr>
          <w:rFonts w:hint="default"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fldChar w:fldCharType="end"/>
      </w:r>
      <w:r>
        <w:rPr>
          <w:rFonts w:hint="default"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fldChar w:fldCharType="begin"/>
      </w:r>
      <w:r>
        <w:rPr>
          <w:rFonts w:hint="default"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instrText xml:space="preserve"> HYPERLINK "https://www.sse.com.cn/lawandrules/sselawsrules/global/hkexsc/c/c_20240909_10761377.shtml" \l "#" </w:instrText>
      </w:r>
      <w:r>
        <w:rPr>
          <w:rFonts w:hint="default"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fldChar w:fldCharType="separate"/>
      </w:r>
      <w:r>
        <w:rPr>
          <w:rFonts w:hint="default" w:ascii="iconfont" w:hAnsi="iconfont" w:eastAsia="iconfont" w:cs="iconfont"/>
          <w:i w:val="0"/>
          <w:iCs w:val="0"/>
          <w:caps w:val="0"/>
          <w:color w:val="A2A2A2"/>
          <w:spacing w:val="0"/>
          <w:kern w:val="0"/>
          <w:sz w:val="30"/>
          <w:szCs w:val="30"/>
          <w:u w:val="none"/>
          <w:bdr w:val="none" w:color="auto" w:sz="0" w:space="0"/>
          <w:shd w:val="clear" w:fill="FFFFFF"/>
          <w:lang w:val="en-US" w:eastAsia="zh-CN" w:bidi="ar"/>
        </w:rPr>
        <w:fldChar w:fldCharType="end"/>
      </w:r>
      <w:r>
        <w:rPr>
          <w:rFonts w:hint="default" w:ascii="Segoe UI" w:hAnsi="Segoe UI" w:eastAsia="Segoe UI" w:cs="Segoe UI"/>
          <w:i w:val="0"/>
          <w:iCs w:val="0"/>
          <w:caps w:val="0"/>
          <w:color w:val="8D8D8D"/>
          <w:spacing w:val="0"/>
          <w:kern w:val="0"/>
          <w:sz w:val="24"/>
          <w:szCs w:val="24"/>
          <w:bdr w:val="none" w:color="auto" w:sz="0" w:space="0"/>
          <w:shd w:val="clear" w:fill="FFFFFF"/>
          <w:lang w:val="en-US" w:eastAsia="zh-CN" w:bidi="ar"/>
        </w:rPr>
        <w:t>2024-09-09</w:t>
      </w:r>
    </w:p>
    <w:p>
      <w:pPr>
        <w:pStyle w:val="3"/>
        <w:keepNext w:val="0"/>
        <w:keepLines w:val="0"/>
        <w:widowControl/>
        <w:suppressLineNumbers w:val="0"/>
        <w:wordWrap w:val="0"/>
        <w:spacing w:before="0" w:beforeAutospacing="0" w:after="150" w:afterAutospacing="0" w:line="24" w:lineRule="atLeast"/>
        <w:jc w:val="center"/>
        <w:rPr>
          <w:color w:val="4D4D4D"/>
          <w:sz w:val="24"/>
          <w:szCs w:val="24"/>
        </w:rPr>
      </w:pPr>
      <w:r>
        <w:rPr>
          <w:rFonts w:hint="default" w:ascii="Segoe UI" w:hAnsi="Segoe UI" w:eastAsia="Segoe UI" w:cs="Segoe UI"/>
          <w:i w:val="0"/>
          <w:iCs w:val="0"/>
          <w:caps w:val="0"/>
          <w:color w:val="4D4D4D"/>
          <w:spacing w:val="0"/>
          <w:sz w:val="24"/>
          <w:szCs w:val="24"/>
          <w:shd w:val="clear" w:fill="FFFFFF"/>
        </w:rPr>
        <w:t>上证发〔2024〕123号</w:t>
      </w:r>
    </w:p>
    <w:p>
      <w:pPr>
        <w:pStyle w:val="3"/>
        <w:keepNext w:val="0"/>
        <w:keepLines w:val="0"/>
        <w:widowControl/>
        <w:suppressLineNumbers w:val="0"/>
        <w:wordWrap w:val="0"/>
        <w:spacing w:before="0" w:beforeAutospacing="0" w:after="150" w:afterAutospacing="0" w:line="24" w:lineRule="atLeast"/>
        <w:jc w:val="left"/>
        <w:rPr>
          <w:color w:val="4D4D4D"/>
          <w:sz w:val="24"/>
          <w:szCs w:val="24"/>
        </w:rPr>
      </w:pPr>
      <w:r>
        <w:rPr>
          <w:rFonts w:hint="default" w:ascii="Segoe UI" w:hAnsi="Segoe UI" w:eastAsia="Segoe UI" w:cs="Segoe UI"/>
          <w:i w:val="0"/>
          <w:iCs w:val="0"/>
          <w:caps w:val="0"/>
          <w:color w:val="4D4D4D"/>
          <w:spacing w:val="0"/>
          <w:sz w:val="24"/>
          <w:szCs w:val="24"/>
          <w:shd w:val="clear" w:fill="FFFFFF"/>
        </w:rPr>
        <w:t>各市场参与人：</w:t>
      </w:r>
    </w:p>
    <w:p>
      <w:pPr>
        <w:pStyle w:val="3"/>
        <w:keepNext w:val="0"/>
        <w:keepLines w:val="0"/>
        <w:widowControl/>
        <w:suppressLineNumbers w:val="0"/>
        <w:wordWrap w:val="0"/>
        <w:spacing w:before="0" w:beforeAutospacing="0" w:after="150" w:afterAutospacing="0" w:line="24" w:lineRule="atLeast"/>
        <w:ind w:left="0" w:firstLine="420"/>
        <w:jc w:val="left"/>
        <w:rPr>
          <w:color w:val="4D4D4D"/>
          <w:sz w:val="24"/>
          <w:szCs w:val="24"/>
        </w:rPr>
      </w:pPr>
      <w:r>
        <w:rPr>
          <w:rFonts w:hint="default" w:ascii="Segoe UI" w:hAnsi="Segoe UI" w:eastAsia="Segoe UI" w:cs="Segoe UI"/>
          <w:i w:val="0"/>
          <w:iCs w:val="0"/>
          <w:caps w:val="0"/>
          <w:color w:val="4D4D4D"/>
          <w:spacing w:val="0"/>
          <w:sz w:val="24"/>
          <w:szCs w:val="24"/>
          <w:shd w:val="clear" w:fill="FFFFFF"/>
        </w:rPr>
        <w:t>根据《上海证券交易所沪港通业务实施办法》和中国证券登记结算有限责任公司《内地与香港股票市场交易互联互通机制登记、存管、结算业务实施细则》等有关规定，上海证券交易所和中国证券登记结算有限责任公司对《上海证券交易所港股通交易风险揭示书必备条款》进行了修订，新增关于部分香港特专科技公司的风险提示内容，现予发布（详见附件），并自2024年9月9日起施行。2023年3月3日发布的《上海证券交易所港股通交易风险揭示书必备条款（2023年修订）》（上证发〔2023〕54号）同时废止。现就有关事项通知如下：</w:t>
      </w:r>
    </w:p>
    <w:p>
      <w:pPr>
        <w:pStyle w:val="3"/>
        <w:keepNext w:val="0"/>
        <w:keepLines w:val="0"/>
        <w:widowControl/>
        <w:suppressLineNumbers w:val="0"/>
        <w:wordWrap w:val="0"/>
        <w:spacing w:before="0" w:beforeAutospacing="0" w:after="150" w:afterAutospacing="0" w:line="24" w:lineRule="atLeast"/>
        <w:ind w:left="0" w:firstLine="420"/>
        <w:jc w:val="left"/>
        <w:rPr>
          <w:color w:val="4D4D4D"/>
          <w:sz w:val="24"/>
          <w:szCs w:val="24"/>
        </w:rPr>
      </w:pPr>
      <w:r>
        <w:rPr>
          <w:rFonts w:hint="default" w:ascii="Segoe UI" w:hAnsi="Segoe UI" w:eastAsia="Segoe UI" w:cs="Segoe UI"/>
          <w:i w:val="0"/>
          <w:iCs w:val="0"/>
          <w:caps w:val="0"/>
          <w:color w:val="4D4D4D"/>
          <w:spacing w:val="0"/>
          <w:sz w:val="24"/>
          <w:szCs w:val="24"/>
          <w:shd w:val="clear" w:fill="FFFFFF"/>
        </w:rPr>
        <w:t>一、自本通知发布之日起，证券公司应当于营业场所的显著位置张贴有关规则，并在其网站予以刊登。</w:t>
      </w:r>
    </w:p>
    <w:p>
      <w:pPr>
        <w:pStyle w:val="3"/>
        <w:keepNext w:val="0"/>
        <w:keepLines w:val="0"/>
        <w:widowControl/>
        <w:suppressLineNumbers w:val="0"/>
        <w:wordWrap w:val="0"/>
        <w:spacing w:before="0" w:beforeAutospacing="0" w:after="150" w:afterAutospacing="0" w:line="24" w:lineRule="atLeast"/>
        <w:ind w:left="0" w:firstLine="420"/>
        <w:jc w:val="left"/>
        <w:rPr>
          <w:color w:val="4D4D4D"/>
          <w:sz w:val="24"/>
          <w:szCs w:val="24"/>
        </w:rPr>
      </w:pPr>
      <w:r>
        <w:rPr>
          <w:rFonts w:hint="default" w:ascii="Segoe UI" w:hAnsi="Segoe UI" w:eastAsia="Segoe UI" w:cs="Segoe UI"/>
          <w:i w:val="0"/>
          <w:iCs w:val="0"/>
          <w:caps w:val="0"/>
          <w:color w:val="4D4D4D"/>
          <w:spacing w:val="0"/>
          <w:sz w:val="24"/>
          <w:szCs w:val="24"/>
          <w:shd w:val="clear" w:fill="FFFFFF"/>
        </w:rPr>
        <w:t>二、证券公司应当及时更新《上海证券交易所港股通交易风险揭示书》。</w:t>
      </w:r>
    </w:p>
    <w:p>
      <w:pPr>
        <w:pStyle w:val="3"/>
        <w:keepNext w:val="0"/>
        <w:keepLines w:val="0"/>
        <w:widowControl/>
        <w:suppressLineNumbers w:val="0"/>
        <w:wordWrap w:val="0"/>
        <w:spacing w:before="0" w:beforeAutospacing="0" w:after="150" w:afterAutospacing="0" w:line="24" w:lineRule="atLeast"/>
        <w:ind w:left="0" w:firstLine="420"/>
        <w:jc w:val="left"/>
        <w:rPr>
          <w:color w:val="4D4D4D"/>
          <w:sz w:val="24"/>
          <w:szCs w:val="24"/>
        </w:rPr>
      </w:pPr>
      <w:r>
        <w:rPr>
          <w:rFonts w:hint="default" w:ascii="Segoe UI" w:hAnsi="Segoe UI" w:eastAsia="Segoe UI" w:cs="Segoe UI"/>
          <w:i w:val="0"/>
          <w:iCs w:val="0"/>
          <w:caps w:val="0"/>
          <w:color w:val="4D4D4D"/>
          <w:spacing w:val="0"/>
          <w:sz w:val="24"/>
          <w:szCs w:val="24"/>
          <w:shd w:val="clear" w:fill="FFFFFF"/>
        </w:rPr>
        <w:t>三、对于新申请开通港股通交易权限的投资者，证券公司应当充分告知有关风险，并要求其签署包含修订后必备条款的委托协议和风险揭示书；对于本通知发布前已经开通港股通交易权限的投资者，证券公司应当根据相关修改情况向已签署相应风险揭示书的投资者予以提示说明，并留存告知记录。</w:t>
      </w:r>
    </w:p>
    <w:p>
      <w:pPr>
        <w:pStyle w:val="3"/>
        <w:keepNext w:val="0"/>
        <w:keepLines w:val="0"/>
        <w:widowControl/>
        <w:suppressLineNumbers w:val="0"/>
        <w:wordWrap w:val="0"/>
        <w:spacing w:before="0" w:beforeAutospacing="0" w:after="150" w:afterAutospacing="0" w:line="24" w:lineRule="atLeast"/>
        <w:ind w:left="0" w:firstLine="420"/>
        <w:jc w:val="left"/>
        <w:rPr>
          <w:color w:val="4D4D4D"/>
          <w:sz w:val="24"/>
          <w:szCs w:val="24"/>
        </w:rPr>
      </w:pPr>
      <w:r>
        <w:rPr>
          <w:rFonts w:hint="default" w:ascii="Segoe UI" w:hAnsi="Segoe UI" w:eastAsia="Segoe UI" w:cs="Segoe UI"/>
          <w:i w:val="0"/>
          <w:iCs w:val="0"/>
          <w:caps w:val="0"/>
          <w:color w:val="4D4D4D"/>
          <w:spacing w:val="0"/>
          <w:sz w:val="24"/>
          <w:szCs w:val="24"/>
          <w:shd w:val="clear" w:fill="FFFFFF"/>
        </w:rPr>
        <w:t>特此通知。</w:t>
      </w:r>
    </w:p>
    <w:p>
      <w:pPr>
        <w:keepNext w:val="0"/>
        <w:keepLines w:val="0"/>
        <w:widowControl/>
        <w:suppressLineNumbers w:val="0"/>
        <w:shd w:val="clear" w:fill="FFFFFF"/>
        <w:ind w:left="0" w:firstLine="0"/>
        <w:jc w:val="left"/>
        <w:rPr>
          <w:rFonts w:hint="default" w:ascii="Segoe UI" w:hAnsi="Segoe UI" w:eastAsia="Segoe UI" w:cs="Segoe UI"/>
          <w:i w:val="0"/>
          <w:iCs w:val="0"/>
          <w:caps w:val="0"/>
          <w:color w:val="333333"/>
          <w:spacing w:val="0"/>
          <w:sz w:val="24"/>
          <w:szCs w:val="24"/>
        </w:rPr>
      </w:pPr>
    </w:p>
    <w:p>
      <w:pPr>
        <w:pStyle w:val="3"/>
        <w:keepNext w:val="0"/>
        <w:keepLines w:val="0"/>
        <w:widowControl/>
        <w:suppressLineNumbers w:val="0"/>
        <w:wordWrap w:val="0"/>
        <w:spacing w:before="0" w:beforeAutospacing="0" w:after="150" w:afterAutospacing="0" w:line="24" w:lineRule="atLeast"/>
        <w:ind w:left="0" w:firstLine="420"/>
        <w:jc w:val="left"/>
        <w:rPr>
          <w:color w:val="4D4D4D"/>
          <w:sz w:val="24"/>
          <w:szCs w:val="24"/>
        </w:rPr>
      </w:pPr>
      <w:r>
        <w:rPr>
          <w:rFonts w:hint="default" w:ascii="Segoe UI" w:hAnsi="Segoe UI" w:eastAsia="Segoe UI" w:cs="Segoe UI"/>
          <w:i w:val="0"/>
          <w:iCs w:val="0"/>
          <w:caps w:val="0"/>
          <w:color w:val="005FC9"/>
          <w:spacing w:val="0"/>
          <w:sz w:val="24"/>
          <w:szCs w:val="24"/>
          <w:u w:val="none"/>
          <w:shd w:val="clear" w:fill="FFFFFF"/>
        </w:rPr>
        <w:fldChar w:fldCharType="begin"/>
      </w:r>
      <w:r>
        <w:rPr>
          <w:rFonts w:hint="default" w:ascii="Segoe UI" w:hAnsi="Segoe UI" w:eastAsia="Segoe UI" w:cs="Segoe UI"/>
          <w:i w:val="0"/>
          <w:iCs w:val="0"/>
          <w:caps w:val="0"/>
          <w:color w:val="005FC9"/>
          <w:spacing w:val="0"/>
          <w:sz w:val="24"/>
          <w:szCs w:val="24"/>
          <w:u w:val="none"/>
          <w:shd w:val="clear" w:fill="FFFFFF"/>
        </w:rPr>
        <w:instrText xml:space="preserve"> HYPERLINK "https://www.sse.com.cn/lawandrules/sselawsrules/global/hkexsc/c/10761377/files/585daf17eb8949ceb9ffcf6850d27b81.doc" \o "附件：上海证券交易所港股通交易风险揭示书必备条款（2024年修订）" \t "https://www.sse.com.cn/lawandrules/sselawsrules/global/hkexsc/c/_blank" </w:instrText>
      </w:r>
      <w:r>
        <w:rPr>
          <w:rFonts w:hint="default" w:ascii="Segoe UI" w:hAnsi="Segoe UI" w:eastAsia="Segoe UI" w:cs="Segoe UI"/>
          <w:i w:val="0"/>
          <w:iCs w:val="0"/>
          <w:caps w:val="0"/>
          <w:color w:val="005FC9"/>
          <w:spacing w:val="0"/>
          <w:sz w:val="24"/>
          <w:szCs w:val="24"/>
          <w:u w:val="none"/>
          <w:shd w:val="clear" w:fill="FFFFFF"/>
        </w:rPr>
        <w:fldChar w:fldCharType="separate"/>
      </w:r>
      <w:r>
        <w:rPr>
          <w:rStyle w:val="6"/>
          <w:rFonts w:hint="default" w:ascii="Segoe UI" w:hAnsi="Segoe UI" w:eastAsia="Segoe UI" w:cs="Segoe UI"/>
          <w:i w:val="0"/>
          <w:iCs w:val="0"/>
          <w:caps w:val="0"/>
          <w:color w:val="005FC9"/>
          <w:spacing w:val="0"/>
          <w:sz w:val="24"/>
          <w:szCs w:val="24"/>
          <w:u w:val="none"/>
          <w:shd w:val="clear" w:fill="FFFFFF"/>
        </w:rPr>
        <w:t>附件：上海证券交易所港股通交易风险揭示书必备条款（2024年修订）</w:t>
      </w:r>
      <w:r>
        <w:rPr>
          <w:rFonts w:hint="default" w:ascii="Segoe UI" w:hAnsi="Segoe UI" w:eastAsia="Segoe UI" w:cs="Segoe UI"/>
          <w:i w:val="0"/>
          <w:iCs w:val="0"/>
          <w:caps w:val="0"/>
          <w:color w:val="005FC9"/>
          <w:spacing w:val="0"/>
          <w:sz w:val="24"/>
          <w:szCs w:val="24"/>
          <w:u w:val="none"/>
          <w:shd w:val="clear" w:fill="FFFFFF"/>
        </w:rPr>
        <w:fldChar w:fldCharType="end"/>
      </w:r>
    </w:p>
    <w:p>
      <w:pPr>
        <w:keepNext w:val="0"/>
        <w:keepLines w:val="0"/>
        <w:widowControl/>
        <w:suppressLineNumbers w:val="0"/>
        <w:jc w:val="left"/>
      </w:pPr>
    </w:p>
    <w:p>
      <w:pPr>
        <w:pStyle w:val="3"/>
        <w:keepNext w:val="0"/>
        <w:keepLines w:val="0"/>
        <w:widowControl/>
        <w:suppressLineNumbers w:val="0"/>
        <w:wordWrap w:val="0"/>
        <w:spacing w:before="0" w:beforeAutospacing="0" w:after="150" w:afterAutospacing="0" w:line="24" w:lineRule="atLeast"/>
        <w:ind w:left="0" w:firstLine="420"/>
        <w:jc w:val="left"/>
        <w:rPr>
          <w:color w:val="4D4D4D"/>
          <w:sz w:val="24"/>
          <w:szCs w:val="24"/>
        </w:rPr>
      </w:pPr>
      <w:r>
        <w:rPr>
          <w:rFonts w:hint="default" w:ascii="Segoe UI" w:hAnsi="Segoe UI" w:eastAsia="Segoe UI" w:cs="Segoe UI"/>
          <w:i w:val="0"/>
          <w:iCs w:val="0"/>
          <w:caps w:val="0"/>
          <w:color w:val="4D4D4D"/>
          <w:spacing w:val="0"/>
          <w:sz w:val="24"/>
          <w:szCs w:val="24"/>
          <w:shd w:val="clear" w:fill="FFFFFF"/>
        </w:rPr>
        <w:t>上海证券交易所  中国证券登记结算有限责任公司</w:t>
      </w:r>
    </w:p>
    <w:p>
      <w:pPr>
        <w:pStyle w:val="3"/>
        <w:keepNext w:val="0"/>
        <w:keepLines w:val="0"/>
        <w:widowControl/>
        <w:suppressLineNumbers w:val="0"/>
        <w:wordWrap w:val="0"/>
        <w:spacing w:before="0" w:beforeAutospacing="0" w:after="150" w:afterAutospacing="0" w:line="24" w:lineRule="atLeast"/>
        <w:ind w:left="0" w:firstLine="420"/>
        <w:jc w:val="left"/>
        <w:rPr>
          <w:color w:val="4D4D4D"/>
          <w:sz w:val="24"/>
          <w:szCs w:val="24"/>
        </w:rPr>
      </w:pPr>
      <w:r>
        <w:rPr>
          <w:rFonts w:hint="default" w:ascii="Segoe UI" w:hAnsi="Segoe UI" w:eastAsia="Segoe UI" w:cs="Segoe UI"/>
          <w:i w:val="0"/>
          <w:iCs w:val="0"/>
          <w:caps w:val="0"/>
          <w:color w:val="4D4D4D"/>
          <w:spacing w:val="0"/>
          <w:sz w:val="24"/>
          <w:szCs w:val="24"/>
          <w:shd w:val="clear" w:fill="FFFFFF"/>
        </w:rPr>
        <w:t>2024年9月9日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8633D"/>
    <w:rsid w:val="5E68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2024-09-10T04:16:00Z</dcterms:created>
  <dc:creator>Administrator</dc:creator>
  <cp:lastModifiedBy>Administrator</cp:lastModifiedBy>
  <dcterms:modified xsi:type="dcterms:W3CDTF">2024-09-10T04:16:31Z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2766A750951D4A16A2E9CAB4B7C9A15E</vt:lpwstr>
  </property>
</Properties>
</file>