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default"/>
          <w:sz w:val="36"/>
          <w:szCs w:val="36"/>
        </w:rPr>
        <w:t>《</w:t>
      </w:r>
      <w:r>
        <w:rPr>
          <w:rFonts w:hint="eastAsia"/>
          <w:sz w:val="36"/>
          <w:szCs w:val="36"/>
        </w:rPr>
        <w:t>方正证券“智能研报”投资顾问服务产品服务协议</w:t>
      </w:r>
      <w:r>
        <w:rPr>
          <w:rFonts w:hint="default"/>
          <w:sz w:val="36"/>
          <w:szCs w:val="36"/>
        </w:rPr>
        <w:t>》</w:t>
      </w:r>
      <w:r>
        <w:rPr>
          <w:rFonts w:hint="eastAsia"/>
          <w:sz w:val="36"/>
          <w:szCs w:val="36"/>
        </w:rPr>
        <w:t>修订对照表</w:t>
      </w:r>
      <w:bookmarkStart w:id="0" w:name="_GoBack"/>
      <w:bookmarkEnd w:id="0"/>
    </w:p>
    <w:tbl>
      <w:tblPr>
        <w:tblStyle w:val="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390" w:type="dxa"/>
          </w:tcPr>
          <w:p>
            <w:pPr>
              <w:jc w:val="center"/>
            </w:pPr>
            <w:r>
              <w:rPr>
                <w:rFonts w:hint="eastAsia"/>
              </w:rPr>
              <w:t>修正前</w:t>
            </w:r>
          </w:p>
        </w:tc>
        <w:tc>
          <w:tcPr>
            <w:tcW w:w="4394" w:type="dxa"/>
          </w:tcPr>
          <w:p>
            <w:pPr>
              <w:jc w:val="center"/>
            </w:pPr>
            <w:r>
              <w:rPr>
                <w:rFonts w:hint="eastAsia"/>
              </w:rPr>
              <w:t>修正后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390" w:type="dxa"/>
          </w:tcPr>
          <w:p>
            <w:pPr>
              <w:jc w:val="center"/>
              <w:rPr>
                <w:b/>
                <w:bCs/>
              </w:rPr>
            </w:pPr>
            <w:r>
              <w:rPr>
                <w:b/>
                <w:bCs/>
              </w:rPr>
              <w:t xml:space="preserve">第五章  </w:t>
            </w:r>
            <w:r>
              <w:rPr>
                <w:rFonts w:hint="eastAsia"/>
                <w:b/>
                <w:bCs/>
              </w:rPr>
              <w:t>服务费及支付方式</w:t>
            </w:r>
          </w:p>
        </w:tc>
        <w:tc>
          <w:tcPr>
            <w:tcW w:w="4394" w:type="dxa"/>
          </w:tcPr>
          <w:p>
            <w:pPr>
              <w:jc w:val="center"/>
              <w:rPr>
                <w:b/>
                <w:bCs/>
              </w:rPr>
            </w:pPr>
            <w:r>
              <w:rPr>
                <w:b/>
                <w:bCs/>
              </w:rPr>
              <w:t xml:space="preserve">第五章  </w:t>
            </w:r>
            <w:r>
              <w:rPr>
                <w:rFonts w:hint="eastAsia"/>
                <w:b/>
                <w:bCs/>
              </w:rPr>
              <w:t>服务费及支付方式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390" w:type="dxa"/>
          </w:tcPr>
          <w:p>
            <w:pPr>
              <w:jc w:val="left"/>
              <w:rPr>
                <w:rFonts w:hint="eastAsia"/>
              </w:rPr>
            </w:pPr>
            <w:r>
              <w:rPr>
                <w:rFonts w:hint="eastAsia"/>
              </w:rPr>
              <w:t>第十三条  本服务为固定收费方式，在本协议签订之日，甲方可使用两种支付方式：</w:t>
            </w:r>
          </w:p>
          <w:p>
            <w:pPr>
              <w:jc w:val="left"/>
              <w:rPr>
                <w:rFonts w:hint="eastAsia"/>
              </w:rPr>
            </w:pPr>
            <w:r>
              <w:rPr>
                <w:rFonts w:hint="eastAsia"/>
              </w:rPr>
              <w:t>（一）甲方可授权乙方通过对甲方资金账户进行划款的方式支付；</w:t>
            </w:r>
          </w:p>
          <w:p>
            <w:pPr>
              <w:jc w:val="left"/>
            </w:pPr>
            <w:r>
              <w:rPr>
                <w:rFonts w:hint="eastAsia"/>
              </w:rPr>
              <w:t>（二）甲方可使用微信、支付宝等第三方支付平台进行支付。</w:t>
            </w:r>
          </w:p>
        </w:tc>
        <w:tc>
          <w:tcPr>
            <w:tcW w:w="4394" w:type="dxa"/>
          </w:tcPr>
          <w:p>
            <w:pPr>
              <w:jc w:val="left"/>
              <w:rPr>
                <w:rFonts w:hint="eastAsia"/>
              </w:rPr>
            </w:pPr>
            <w:r>
              <w:rPr>
                <w:rFonts w:hint="eastAsia"/>
              </w:rPr>
              <w:t>第十三条  本服务为比例收费、固定收费两种方式，乙方通过“小方APP”、微信或官网网站等方式之一进行公示：</w:t>
            </w:r>
          </w:p>
          <w:p>
            <w:pPr>
              <w:jc w:val="left"/>
              <w:rPr>
                <w:rFonts w:hint="eastAsia"/>
              </w:rPr>
            </w:pPr>
            <w:r>
              <w:rPr>
                <w:rFonts w:hint="eastAsia"/>
              </w:rPr>
              <w:t>（一）  比例收费方式：甲方如选择比例收费方式，在签约期内甲方进行证券交易时，服务费由乙方按照双方约定的比例（不含交易佣金率）在乙方的交易系统内自动划拨。如甲方在乙方开立了信用资金账户，乙方将同时对甲方普通资金账户和信用资金账户产生的交易额按本协议双方约定的服务佣金率收取服务费；</w:t>
            </w:r>
          </w:p>
          <w:p>
            <w:pPr>
              <w:jc w:val="left"/>
              <w:rPr>
                <w:rFonts w:hint="eastAsia"/>
              </w:rPr>
            </w:pPr>
            <w:r>
              <w:rPr>
                <w:rFonts w:hint="eastAsia"/>
              </w:rPr>
              <w:t>（二）  固定收费方式：甲方如选择固定收费方式，在本协议签订之日，甲方可使用两种支付方式：</w:t>
            </w:r>
          </w:p>
          <w:p>
            <w:pPr>
              <w:jc w:val="left"/>
              <w:rPr>
                <w:rFonts w:hint="eastAsia"/>
              </w:rPr>
            </w:pPr>
            <w:r>
              <w:rPr>
                <w:rFonts w:hint="eastAsia"/>
              </w:rPr>
              <w:t>1. 甲方可授权乙方通过对甲方资金账户进行划款的方式支付；</w:t>
            </w:r>
          </w:p>
          <w:p>
            <w:pPr>
              <w:jc w:val="left"/>
            </w:pPr>
            <w:r>
              <w:rPr>
                <w:rFonts w:hint="eastAsia"/>
              </w:rPr>
              <w:t>2. 甲方可使用微信、支付宝等第三方支付平台进行支付。</w:t>
            </w:r>
          </w:p>
        </w:tc>
      </w:tr>
    </w:tbl>
    <w:p>
      <w:pPr>
        <w:jc w:val="cente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46"/>
    <w:rsid w:val="00034808"/>
    <w:rsid w:val="000C266D"/>
    <w:rsid w:val="00194C3B"/>
    <w:rsid w:val="00376246"/>
    <w:rsid w:val="004300A4"/>
    <w:rsid w:val="00701228"/>
    <w:rsid w:val="008742F5"/>
    <w:rsid w:val="00921AAE"/>
    <w:rsid w:val="00BD5718"/>
    <w:rsid w:val="00E453E6"/>
    <w:rsid w:val="00F10531"/>
    <w:rsid w:val="2E35D6F4"/>
    <w:rsid w:val="5BBB3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7"/>
    <w:unhideWhenUsed/>
    <w:qFormat/>
    <w:uiPriority w:val="99"/>
    <w:rPr>
      <w:rFonts w:ascii="宋体" w:eastAsia="宋体"/>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批注框文本 字符"/>
    <w:basedOn w:val="4"/>
    <w:link w:val="3"/>
    <w:semiHidden/>
    <w:qFormat/>
    <w:uiPriority w:val="99"/>
    <w:rPr>
      <w:rFonts w:ascii="宋体" w:eastAsia="宋体"/>
      <w:sz w:val="18"/>
      <w:szCs w:val="18"/>
    </w:rPr>
  </w:style>
  <w:style w:type="character" w:customStyle="1" w:styleId="8">
    <w:name w:val="标题 1 字符"/>
    <w:basedOn w:val="4"/>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137</Words>
  <Characters>785</Characters>
  <Lines>6</Lines>
  <Paragraphs>1</Paragraphs>
  <ScaleCrop>false</ScaleCrop>
  <LinksUpToDate>false</LinksUpToDate>
  <CharactersWithSpaces>921</CharactersWithSpaces>
  <Application>WPS Office_1.3.1.1688_F1E327BC-269C-435d-A152-05C5408002CA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2019-10-16T00:46:00Z</dcterms:created>
  <dc:creator>smg</dc:creator>
  <cp:lastModifiedBy>poimot</cp:lastModifiedBy>
  <dcterms:modified xsi:type="dcterms:W3CDTF">2019-12-10T10:52:21Z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