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DB8" w:rsidRDefault="00E93DB8" w:rsidP="00E93DB8">
      <w:pPr>
        <w:pStyle w:val="1"/>
        <w:jc w:val="center"/>
      </w:pPr>
      <w:bookmarkStart w:id="0" w:name="_GoBack"/>
      <w:r>
        <w:rPr>
          <w:rFonts w:hint="eastAsia"/>
        </w:rPr>
        <w:t>《小方神机营投资顾问</w:t>
      </w:r>
      <w:r>
        <w:rPr>
          <w:rFonts w:hint="eastAsia"/>
        </w:rPr>
        <w:t>服务风险揭示书</w:t>
      </w:r>
      <w:r>
        <w:rPr>
          <w:rFonts w:hint="eastAsia"/>
        </w:rPr>
        <w:t>》</w:t>
      </w:r>
    </w:p>
    <w:p w:rsidR="00E93DB8" w:rsidRDefault="00E93DB8" w:rsidP="00E93DB8">
      <w:pPr>
        <w:pStyle w:val="1"/>
        <w:jc w:val="center"/>
      </w:pPr>
      <w:r>
        <w:rPr>
          <w:rFonts w:hint="eastAsia"/>
        </w:rPr>
        <w:t>修订对照表</w:t>
      </w:r>
    </w:p>
    <w:tbl>
      <w:tblPr>
        <w:tblW w:w="8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4394"/>
      </w:tblGrid>
      <w:tr w:rsidR="00E93DB8" w:rsidTr="00DE7423">
        <w:tc>
          <w:tcPr>
            <w:tcW w:w="4390" w:type="dxa"/>
          </w:tcPr>
          <w:bookmarkEnd w:id="0"/>
          <w:p w:rsidR="00E93DB8" w:rsidRDefault="00E93DB8" w:rsidP="00DE7423">
            <w:pPr>
              <w:jc w:val="center"/>
            </w:pPr>
            <w:r>
              <w:rPr>
                <w:rFonts w:hint="eastAsia"/>
              </w:rPr>
              <w:t>修正前</w:t>
            </w:r>
          </w:p>
        </w:tc>
        <w:tc>
          <w:tcPr>
            <w:tcW w:w="4394" w:type="dxa"/>
          </w:tcPr>
          <w:p w:rsidR="00E93DB8" w:rsidRDefault="00E93DB8" w:rsidP="00DE7423">
            <w:pPr>
              <w:jc w:val="center"/>
            </w:pPr>
            <w:r>
              <w:rPr>
                <w:rFonts w:hint="eastAsia"/>
              </w:rPr>
              <w:t>修正后</w:t>
            </w:r>
          </w:p>
        </w:tc>
      </w:tr>
      <w:tr w:rsidR="00E93DB8" w:rsidTr="00DE7423">
        <w:tc>
          <w:tcPr>
            <w:tcW w:w="4390" w:type="dxa"/>
          </w:tcPr>
          <w:p w:rsidR="00E93DB8" w:rsidRDefault="00E93DB8" w:rsidP="00DE7423">
            <w:pPr>
              <w:jc w:val="center"/>
              <w:rPr>
                <w:b/>
                <w:bCs/>
              </w:rPr>
            </w:pPr>
            <w:r>
              <w:rPr>
                <w:rFonts w:hint="eastAsia"/>
                <w:b/>
                <w:bCs/>
              </w:rPr>
              <w:t>名称</w:t>
            </w:r>
          </w:p>
        </w:tc>
        <w:tc>
          <w:tcPr>
            <w:tcW w:w="4394" w:type="dxa"/>
          </w:tcPr>
          <w:p w:rsidR="00E93DB8" w:rsidRDefault="00E93DB8" w:rsidP="00DE7423">
            <w:pPr>
              <w:jc w:val="center"/>
              <w:rPr>
                <w:b/>
                <w:bCs/>
              </w:rPr>
            </w:pPr>
            <w:r>
              <w:rPr>
                <w:rFonts w:hint="eastAsia"/>
                <w:b/>
                <w:bCs/>
              </w:rPr>
              <w:t>名称</w:t>
            </w:r>
          </w:p>
        </w:tc>
      </w:tr>
      <w:tr w:rsidR="00E93DB8" w:rsidTr="00DE7423">
        <w:tc>
          <w:tcPr>
            <w:tcW w:w="4390" w:type="dxa"/>
          </w:tcPr>
          <w:p w:rsidR="00E93DB8" w:rsidRDefault="00E93DB8" w:rsidP="00DE7423">
            <w:pPr>
              <w:jc w:val="center"/>
              <w:rPr>
                <w:rFonts w:hint="eastAsia"/>
                <w:b/>
                <w:bCs/>
              </w:rPr>
            </w:pPr>
            <w:r>
              <w:rPr>
                <w:rFonts w:ascii="宋体" w:hAnsi="宋体" w:cs="宋体" w:hint="eastAsia"/>
                <w:b/>
                <w:bCs/>
              </w:rPr>
              <w:t>方正证券小方神机营投资顾问服务风险揭示书</w:t>
            </w:r>
          </w:p>
        </w:tc>
        <w:tc>
          <w:tcPr>
            <w:tcW w:w="4394" w:type="dxa"/>
          </w:tcPr>
          <w:p w:rsidR="00E93DB8" w:rsidRDefault="00E93DB8" w:rsidP="00DE7423">
            <w:pPr>
              <w:jc w:val="center"/>
              <w:rPr>
                <w:rFonts w:hint="eastAsia"/>
                <w:b/>
                <w:bCs/>
              </w:rPr>
            </w:pPr>
            <w:r>
              <w:rPr>
                <w:rFonts w:ascii="宋体" w:hAnsi="宋体" w:cs="宋体" w:hint="eastAsia"/>
                <w:b/>
                <w:bCs/>
              </w:rPr>
              <w:t>方正证券小方神机营</w:t>
            </w:r>
            <w:r w:rsidRPr="00E93DB8">
              <w:rPr>
                <w:rFonts w:ascii="宋体" w:hAnsi="宋体" w:cs="宋体" w:hint="eastAsia"/>
                <w:b/>
                <w:bCs/>
                <w:color w:val="FF0000"/>
              </w:rPr>
              <w:t>多空大师</w:t>
            </w:r>
            <w:r>
              <w:rPr>
                <w:rFonts w:ascii="宋体" w:hAnsi="宋体" w:cs="宋体" w:hint="eastAsia"/>
                <w:b/>
                <w:bCs/>
              </w:rPr>
              <w:t>投资顾问服务风险揭示书</w:t>
            </w:r>
          </w:p>
        </w:tc>
      </w:tr>
      <w:tr w:rsidR="00E93DB8" w:rsidTr="00DE7423">
        <w:tc>
          <w:tcPr>
            <w:tcW w:w="4390" w:type="dxa"/>
          </w:tcPr>
          <w:p w:rsidR="00E93DB8" w:rsidRPr="00E93DB8" w:rsidRDefault="00E93DB8" w:rsidP="00E93DB8">
            <w:pPr>
              <w:ind w:firstLineChars="200" w:firstLine="420"/>
              <w:rPr>
                <w:rFonts w:ascii="宋体" w:hAnsi="宋体" w:cs="宋体" w:hint="eastAsia"/>
              </w:rPr>
            </w:pPr>
            <w:r>
              <w:rPr>
                <w:rFonts w:ascii="宋体" w:hAnsi="宋体" w:cs="宋体" w:hint="eastAsia"/>
              </w:rPr>
              <w:t>您在使用方正证券“小方神机营”投资顾问服务（简称“小方神机营”）时，可能会获得较高的投资收益，但也可能存在着较大的证券投资风险。同时，您应当充分知晓</w:t>
            </w:r>
            <w:r>
              <w:rPr>
                <w:rFonts w:hint="eastAsia"/>
              </w:rPr>
              <w:t>小方神机营产品</w:t>
            </w:r>
            <w:r>
              <w:rPr>
                <w:rFonts w:ascii="宋体" w:hAnsi="宋体" w:cs="宋体" w:hint="eastAsia"/>
              </w:rPr>
              <w:t>功能和服务内容，为了使您更好地了解其中的风险，根据有关证券交易、证券投资顾问法律法规、行政规章等，方正证券股份有限公司（简称“方正证券”“我公司”“本公司”等）特提供本风险揭示书，请您认真详细阅读。</w:t>
            </w:r>
          </w:p>
        </w:tc>
        <w:tc>
          <w:tcPr>
            <w:tcW w:w="4394" w:type="dxa"/>
          </w:tcPr>
          <w:p w:rsidR="00E93DB8" w:rsidRPr="00E93DB8" w:rsidRDefault="00E93DB8" w:rsidP="00E93DB8">
            <w:pPr>
              <w:ind w:firstLineChars="200" w:firstLine="420"/>
              <w:rPr>
                <w:rFonts w:ascii="宋体" w:hAnsi="宋体" w:cs="宋体" w:hint="eastAsia"/>
              </w:rPr>
            </w:pPr>
            <w:r>
              <w:rPr>
                <w:rFonts w:ascii="宋体" w:hAnsi="宋体" w:cs="宋体" w:hint="eastAsia"/>
              </w:rPr>
              <w:t>您在使用方正证券“小方神机营</w:t>
            </w:r>
            <w:r w:rsidRPr="00E93DB8">
              <w:rPr>
                <w:rFonts w:ascii="宋体" w:hAnsi="宋体" w:cs="宋体" w:hint="eastAsia"/>
                <w:color w:val="FF0000"/>
              </w:rPr>
              <w:t>多空大师</w:t>
            </w:r>
            <w:r>
              <w:rPr>
                <w:rFonts w:ascii="宋体" w:hAnsi="宋体" w:cs="宋体" w:hint="eastAsia"/>
              </w:rPr>
              <w:t>”投资顾问服务（简称“</w:t>
            </w:r>
            <w:r w:rsidRPr="00E93DB8">
              <w:rPr>
                <w:rFonts w:ascii="宋体" w:hAnsi="宋体" w:cs="宋体" w:hint="eastAsia"/>
                <w:color w:val="FF0000"/>
              </w:rPr>
              <w:t>多空大师</w:t>
            </w:r>
            <w:r>
              <w:rPr>
                <w:rFonts w:ascii="宋体" w:hAnsi="宋体" w:cs="宋体" w:hint="eastAsia"/>
              </w:rPr>
              <w:t>”）时，可能会获得较高的投资收益，但也可能存在着较大的证券投资风险。同时，您应当充分知晓</w:t>
            </w:r>
            <w:r>
              <w:rPr>
                <w:rFonts w:hint="eastAsia"/>
              </w:rPr>
              <w:t>小方神机营</w:t>
            </w:r>
            <w:r w:rsidRPr="00E93DB8">
              <w:rPr>
                <w:rFonts w:hint="eastAsia"/>
                <w:color w:val="FF0000"/>
              </w:rPr>
              <w:t>多空大师</w:t>
            </w:r>
            <w:r>
              <w:rPr>
                <w:rFonts w:hint="eastAsia"/>
              </w:rPr>
              <w:t>产品</w:t>
            </w:r>
            <w:r>
              <w:rPr>
                <w:rFonts w:ascii="宋体" w:hAnsi="宋体" w:cs="宋体" w:hint="eastAsia"/>
              </w:rPr>
              <w:t>功能和服务内容，为了使您更好地了解其中的风险，根据有关证券交易、证券投资顾问法律法规、行政规章等，方正证券股份有限公司（简称“方正证券”“我公司”“本公司”等）特提供本风险揭示书，请您认真详细阅读。</w:t>
            </w:r>
          </w:p>
        </w:tc>
      </w:tr>
      <w:tr w:rsidR="00E93DB8" w:rsidTr="00DE7423">
        <w:tc>
          <w:tcPr>
            <w:tcW w:w="4390" w:type="dxa"/>
          </w:tcPr>
          <w:p w:rsidR="00E93DB8" w:rsidRPr="00E93DB8" w:rsidRDefault="00E93DB8" w:rsidP="00E93DB8">
            <w:pPr>
              <w:rPr>
                <w:rFonts w:ascii="宋体" w:hAnsi="宋体" w:cs="宋体" w:hint="eastAsia"/>
                <w:b/>
                <w:bCs/>
              </w:rPr>
            </w:pPr>
            <w:r>
              <w:rPr>
                <w:rFonts w:ascii="宋体" w:hAnsi="宋体" w:cs="宋体" w:hint="eastAsia"/>
                <w:b/>
                <w:bCs/>
              </w:rPr>
              <w:t>一、小方神机营投顾服务系统功能说明</w:t>
            </w:r>
          </w:p>
        </w:tc>
        <w:tc>
          <w:tcPr>
            <w:tcW w:w="4394" w:type="dxa"/>
          </w:tcPr>
          <w:p w:rsidR="00E93DB8" w:rsidRPr="00E93DB8" w:rsidRDefault="00E93DB8" w:rsidP="00E93DB8">
            <w:pPr>
              <w:rPr>
                <w:rFonts w:ascii="宋体" w:hAnsi="宋体" w:cs="宋体" w:hint="eastAsia"/>
                <w:b/>
                <w:bCs/>
              </w:rPr>
            </w:pPr>
            <w:r>
              <w:rPr>
                <w:rFonts w:ascii="宋体" w:hAnsi="宋体" w:cs="宋体" w:hint="eastAsia"/>
                <w:b/>
                <w:bCs/>
              </w:rPr>
              <w:t>一、小方神机营</w:t>
            </w:r>
            <w:r w:rsidRPr="00E93DB8">
              <w:rPr>
                <w:rFonts w:ascii="宋体" w:hAnsi="宋体" w:cs="宋体" w:hint="eastAsia"/>
                <w:b/>
                <w:bCs/>
                <w:color w:val="FF0000"/>
              </w:rPr>
              <w:t>多空大师</w:t>
            </w:r>
            <w:r>
              <w:rPr>
                <w:rFonts w:ascii="宋体" w:hAnsi="宋体" w:cs="宋体" w:hint="eastAsia"/>
                <w:b/>
                <w:bCs/>
              </w:rPr>
              <w:t>投顾服务系统功能说明</w:t>
            </w:r>
          </w:p>
        </w:tc>
      </w:tr>
      <w:tr w:rsidR="00E93DB8" w:rsidTr="00DE7423">
        <w:tc>
          <w:tcPr>
            <w:tcW w:w="4390" w:type="dxa"/>
          </w:tcPr>
          <w:p w:rsidR="00E93DB8" w:rsidRPr="00E93DB8" w:rsidRDefault="00E93DB8" w:rsidP="00E93DB8">
            <w:pPr>
              <w:rPr>
                <w:rFonts w:ascii="宋体" w:hAnsi="宋体" w:cs="宋体" w:hint="eastAsia"/>
                <w:b/>
              </w:rPr>
            </w:pPr>
            <w:r w:rsidRPr="0012013B">
              <w:rPr>
                <w:rFonts w:ascii="宋体" w:hAnsi="宋体" w:cs="宋体"/>
                <w:b/>
              </w:rPr>
              <w:t xml:space="preserve">5. </w:t>
            </w:r>
            <w:r>
              <w:rPr>
                <w:rFonts w:hint="eastAsia"/>
                <w:b/>
              </w:rPr>
              <w:t>小方神机营</w:t>
            </w:r>
            <w:r w:rsidRPr="0012013B">
              <w:rPr>
                <w:rFonts w:ascii="宋体" w:hAnsi="宋体" w:cs="宋体" w:hint="eastAsia"/>
                <w:b/>
              </w:rPr>
              <w:t>投资顾问服务是证券投资咨询业务的一种基本形式，指我公司接受投资者委托，按照约定，向投资者提供涉及证券及相关产品的投资建议服务，辅助投资者做出投资决策，并直接或者间接获取经济利益的经营活动。投资者接受我公司证券投资顾问服务后需自主做出投资决策并独立承担投资风险。</w:t>
            </w:r>
          </w:p>
        </w:tc>
        <w:tc>
          <w:tcPr>
            <w:tcW w:w="4394" w:type="dxa"/>
          </w:tcPr>
          <w:p w:rsidR="00E93DB8" w:rsidRPr="00E93DB8" w:rsidRDefault="00E93DB8" w:rsidP="00E93DB8">
            <w:pPr>
              <w:rPr>
                <w:rFonts w:ascii="宋体" w:hAnsi="宋体" w:cs="宋体" w:hint="eastAsia"/>
                <w:b/>
              </w:rPr>
            </w:pPr>
            <w:r w:rsidRPr="0012013B">
              <w:rPr>
                <w:rFonts w:ascii="宋体" w:hAnsi="宋体" w:cs="宋体"/>
                <w:b/>
              </w:rPr>
              <w:t xml:space="preserve">5. </w:t>
            </w:r>
            <w:r>
              <w:rPr>
                <w:rFonts w:hint="eastAsia"/>
                <w:b/>
              </w:rPr>
              <w:t>小方神机营</w:t>
            </w:r>
            <w:r w:rsidRPr="00E93DB8">
              <w:rPr>
                <w:rFonts w:hint="eastAsia"/>
                <w:b/>
                <w:color w:val="FF0000"/>
              </w:rPr>
              <w:t>多空大师</w:t>
            </w:r>
            <w:r w:rsidRPr="0012013B">
              <w:rPr>
                <w:rFonts w:ascii="宋体" w:hAnsi="宋体" w:cs="宋体" w:hint="eastAsia"/>
                <w:b/>
              </w:rPr>
              <w:t>投资顾问服务是证券投资咨询业务的一种基本形式，指我公司接受投资者委托，按照约定，向投资者提供涉及证券及相关产品的投资建议服务，辅助投资者做出投资决策，并直接或者间接获取经济利益的经营活动。投资者接受我公司证券投资顾问服务后需自主做出投资决策并独立承担投资风险。</w:t>
            </w:r>
          </w:p>
        </w:tc>
      </w:tr>
      <w:tr w:rsidR="00E93DB8" w:rsidTr="00DE7423">
        <w:tc>
          <w:tcPr>
            <w:tcW w:w="4390" w:type="dxa"/>
          </w:tcPr>
          <w:p w:rsidR="00E93DB8" w:rsidRPr="00E93DB8" w:rsidRDefault="00E93DB8" w:rsidP="00E93DB8">
            <w:pPr>
              <w:numPr>
                <w:ilvl w:val="0"/>
                <w:numId w:val="1"/>
              </w:numPr>
              <w:rPr>
                <w:rFonts w:ascii="宋体" w:hAnsi="宋体" w:cs="宋体" w:hint="eastAsia"/>
              </w:rPr>
            </w:pPr>
            <w:r>
              <w:rPr>
                <w:rFonts w:ascii="宋体" w:hAnsi="宋体" w:cs="宋体" w:hint="eastAsia"/>
              </w:rPr>
              <w:t>您应了解我公司证券投资顾问服务的收费标准和方式，按照公平、合理、自愿的原则与我公司协商并书面约定收取证券投资顾问服务费用的安排。</w:t>
            </w:r>
            <w:r>
              <w:rPr>
                <w:rFonts w:hint="eastAsia"/>
              </w:rPr>
              <w:t>小方神机营</w:t>
            </w:r>
            <w:r>
              <w:rPr>
                <w:rFonts w:ascii="宋体" w:hAnsi="宋体" w:cs="宋体" w:hint="eastAsia"/>
              </w:rPr>
              <w:t>服务收费应向我公司账户支付，不得向证券投资顾问人员或其他个人账户支付。</w:t>
            </w:r>
          </w:p>
        </w:tc>
        <w:tc>
          <w:tcPr>
            <w:tcW w:w="4394" w:type="dxa"/>
          </w:tcPr>
          <w:p w:rsidR="00E93DB8" w:rsidRPr="00E93DB8" w:rsidRDefault="00E93DB8" w:rsidP="00E93DB8">
            <w:pPr>
              <w:rPr>
                <w:rFonts w:ascii="宋体" w:hAnsi="宋体" w:cs="宋体"/>
              </w:rPr>
            </w:pPr>
            <w:r>
              <w:rPr>
                <w:rFonts w:ascii="宋体" w:hAnsi="宋体" w:cs="宋体" w:hint="eastAsia"/>
              </w:rPr>
              <w:t>1</w:t>
            </w:r>
            <w:r>
              <w:rPr>
                <w:rFonts w:ascii="宋体" w:hAnsi="宋体" w:cs="宋体"/>
              </w:rPr>
              <w:t>2.</w:t>
            </w:r>
            <w:r>
              <w:rPr>
                <w:rFonts w:ascii="宋体" w:hAnsi="宋体" w:cs="宋体" w:hint="eastAsia"/>
              </w:rPr>
              <w:t>您应了解我公司证券投资顾问服务的收费标准和方式，按照公平、合理、自愿的原则与我公司协商并书面约定收取证券投资顾问服务费用的安排。</w:t>
            </w:r>
            <w:r>
              <w:rPr>
                <w:rFonts w:hint="eastAsia"/>
              </w:rPr>
              <w:t>小方神机营</w:t>
            </w:r>
            <w:r w:rsidRPr="00E93DB8">
              <w:rPr>
                <w:rFonts w:hint="eastAsia"/>
                <w:color w:val="FF0000"/>
              </w:rPr>
              <w:t>多空大师</w:t>
            </w:r>
            <w:r>
              <w:rPr>
                <w:rFonts w:ascii="宋体" w:hAnsi="宋体" w:cs="宋体" w:hint="eastAsia"/>
              </w:rPr>
              <w:t>服务收费应向我公司账户支付，不得向证券投资顾问人员或其他个人账户支付。</w:t>
            </w:r>
          </w:p>
        </w:tc>
      </w:tr>
      <w:tr w:rsidR="00E93DB8" w:rsidTr="00DE7423">
        <w:tc>
          <w:tcPr>
            <w:tcW w:w="4390" w:type="dxa"/>
          </w:tcPr>
          <w:p w:rsidR="00E93DB8" w:rsidRPr="00E93DB8" w:rsidRDefault="00E93DB8" w:rsidP="00E93DB8">
            <w:pPr>
              <w:rPr>
                <w:rFonts w:ascii="宋体" w:hAnsi="宋体" w:cs="宋体" w:hint="eastAsia"/>
                <w:b/>
              </w:rPr>
            </w:pPr>
            <w:r w:rsidRPr="0012013B">
              <w:rPr>
                <w:rFonts w:ascii="宋体" w:hAnsi="宋体" w:cs="宋体"/>
                <w:b/>
              </w:rPr>
              <w:t xml:space="preserve">20. </w:t>
            </w:r>
            <w:r>
              <w:rPr>
                <w:rFonts w:hint="eastAsia"/>
                <w:b/>
              </w:rPr>
              <w:t>小方神机营</w:t>
            </w:r>
            <w:r w:rsidRPr="0012013B">
              <w:rPr>
                <w:rFonts w:ascii="宋体" w:hAnsi="宋体" w:cs="宋体" w:hint="eastAsia"/>
                <w:b/>
              </w:rPr>
              <w:t>服务属于以软件工具、终端设备等为载体，向投资者提供投资建议或者类似功能服务，投资者在接受该软件工具、终端设备等前，必须仔细阅读相关说明文件，了解其实际功能、信息来源、固有缺陷和使用风险，由于投资者自身原因导致该软件工具、终端设</w:t>
            </w:r>
            <w:r w:rsidRPr="0012013B">
              <w:rPr>
                <w:rFonts w:ascii="宋体" w:hAnsi="宋体" w:cs="宋体" w:hint="eastAsia"/>
                <w:b/>
              </w:rPr>
              <w:lastRenderedPageBreak/>
              <w:t>备等使用不当或受到病毒入侵、黑客攻击等不良影响的，由此导致的风险将由投资者自行承担。</w:t>
            </w:r>
          </w:p>
        </w:tc>
        <w:tc>
          <w:tcPr>
            <w:tcW w:w="4394" w:type="dxa"/>
          </w:tcPr>
          <w:p w:rsidR="00E93DB8" w:rsidRPr="00E93DB8" w:rsidRDefault="00E93DB8" w:rsidP="00E93DB8">
            <w:pPr>
              <w:rPr>
                <w:rFonts w:ascii="宋体" w:hAnsi="宋体" w:cs="宋体" w:hint="eastAsia"/>
                <w:b/>
              </w:rPr>
            </w:pPr>
            <w:r w:rsidRPr="0012013B">
              <w:rPr>
                <w:rFonts w:ascii="宋体" w:hAnsi="宋体" w:cs="宋体"/>
                <w:b/>
              </w:rPr>
              <w:lastRenderedPageBreak/>
              <w:t xml:space="preserve">20. </w:t>
            </w:r>
            <w:r>
              <w:rPr>
                <w:rFonts w:hint="eastAsia"/>
                <w:b/>
              </w:rPr>
              <w:t>小方神机营</w:t>
            </w:r>
            <w:r w:rsidRPr="00E93DB8">
              <w:rPr>
                <w:rFonts w:hint="eastAsia"/>
                <w:b/>
                <w:color w:val="FF0000"/>
              </w:rPr>
              <w:t>多空大师</w:t>
            </w:r>
            <w:r w:rsidRPr="0012013B">
              <w:rPr>
                <w:rFonts w:ascii="宋体" w:hAnsi="宋体" w:cs="宋体" w:hint="eastAsia"/>
                <w:b/>
              </w:rPr>
              <w:t>服务属于以软件工具、终端设备等为载体，向投资者提供投资建议或者类似功能服务，投资者在接受该软件工具、终端设备等前，必须仔细阅读相关说明文件，了解其实际功能、信息来源、固有缺陷和使用风险，由于投资者自身原因导致该软件工</w:t>
            </w:r>
            <w:r w:rsidRPr="0012013B">
              <w:rPr>
                <w:rFonts w:ascii="宋体" w:hAnsi="宋体" w:cs="宋体" w:hint="eastAsia"/>
                <w:b/>
              </w:rPr>
              <w:lastRenderedPageBreak/>
              <w:t>具、终端设备等使用不当或受到病毒入侵、黑客攻击等不良影响的，由此导致的风险将由投资者自行承担。</w:t>
            </w:r>
          </w:p>
        </w:tc>
      </w:tr>
    </w:tbl>
    <w:p w:rsidR="00D95E2C" w:rsidRDefault="00E93DB8"/>
    <w:sectPr w:rsidR="00D95E2C" w:rsidSect="00411EA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304D9"/>
    <w:multiLevelType w:val="singleLevel"/>
    <w:tmpl w:val="1C0304D9"/>
    <w:lvl w:ilvl="0">
      <w:start w:val="1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B8"/>
    <w:rsid w:val="00181656"/>
    <w:rsid w:val="00411EAB"/>
    <w:rsid w:val="00E93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EFE6D46"/>
  <w15:chartTrackingRefBased/>
  <w15:docId w15:val="{5FE1C3B9-4C1F-544D-B039-DF39F27D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3DB8"/>
    <w:pPr>
      <w:widowControl w:val="0"/>
      <w:jc w:val="both"/>
    </w:pPr>
    <w:rPr>
      <w:rFonts w:ascii="Times New Roman" w:eastAsia="宋体" w:hAnsi="Times New Roman" w:cs="Times New Roman"/>
    </w:rPr>
  </w:style>
  <w:style w:type="paragraph" w:styleId="1">
    <w:name w:val="heading 1"/>
    <w:basedOn w:val="a"/>
    <w:next w:val="a"/>
    <w:link w:val="10"/>
    <w:uiPriority w:val="9"/>
    <w:qFormat/>
    <w:rsid w:val="00E93DB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93DB8"/>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2019-10-30T03:13:00Z</dcterms:created>
  <dcterms:modified xsi:type="dcterms:W3CDTF">2019-10-30T03:21:00Z</dcterms:modified>
</cp:coreProperties>
</file>